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尤勇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您是无锡东泓萃智防火工程有限公司的股东，故依法向您发出股权优先购买权通知：</w:t>
      </w:r>
    </w:p>
    <w:p>
      <w:pPr>
        <w:numPr>
          <w:ilvl w:val="0"/>
          <w:numId w:val="1"/>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在所有股东均放弃行使股权优先购买权的情况下，管理人将按照变价方案，对萃智公司持有的2%股权公开进行司法拍卖。</w:t>
      </w:r>
    </w:p>
    <w:p>
      <w:pPr>
        <w:numPr>
          <w:ilvl w:val="0"/>
          <w:numId w:val="1"/>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eastAsia"/>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丁剑峰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您是无锡东泓萃智防火工程有限公司的股东，故依法向您发出股权优先购买权通知：</w:t>
      </w:r>
    </w:p>
    <w:p>
      <w:pPr>
        <w:numPr>
          <w:ilvl w:val="0"/>
          <w:numId w:val="2"/>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2"/>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在所有股东均放弃行使股权优先购买权的情况下，管理人将按照变价方案，对萃智公司持有的2%股权公开进行司法拍卖。</w:t>
      </w:r>
    </w:p>
    <w:p>
      <w:pPr>
        <w:numPr>
          <w:ilvl w:val="0"/>
          <w:numId w:val="2"/>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杨笠亭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您是无锡东泓萃智防火工程有限公司的股东，故依法向您发出股权优先购买权通知：</w:t>
      </w:r>
    </w:p>
    <w:p>
      <w:pPr>
        <w:numPr>
          <w:ilvl w:val="0"/>
          <w:numId w:val="3"/>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3"/>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在所有股东均放弃行使股权优先购买权的情况下，管理人将按照变价方案，对萃智公司持有的2%股权公开进行司法拍卖。</w:t>
      </w:r>
    </w:p>
    <w:p>
      <w:pPr>
        <w:numPr>
          <w:ilvl w:val="0"/>
          <w:numId w:val="3"/>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张骏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您是无锡东泓萃智防火工程有限公司的股东，故依法向您发出股权优先购买权通知：</w:t>
      </w:r>
    </w:p>
    <w:p>
      <w:pPr>
        <w:numPr>
          <w:ilvl w:val="0"/>
          <w:numId w:val="4"/>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4"/>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在所有股东均放弃行使股权优先购买权的情况下，管理人将按照变价方案，对萃智公司持有的2%股权公开进行司法拍卖。</w:t>
      </w:r>
    </w:p>
    <w:p>
      <w:pPr>
        <w:numPr>
          <w:ilvl w:val="0"/>
          <w:numId w:val="4"/>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邹麒 </w:t>
      </w:r>
      <w:r>
        <w:rPr>
          <w:rFonts w:hint="eastAsia" w:ascii="宋体" w:hAnsi="宋体" w:eastAsia="宋体" w:cs="宋体"/>
          <w:b/>
          <w:bCs/>
          <w:sz w:val="24"/>
          <w:szCs w:val="24"/>
          <w:u w:val="none"/>
          <w:lang w:val="en-US" w:eastAsia="zh-CN"/>
        </w:rPr>
        <w:t>（先生/女士）：</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您是无锡东泓萃智防火工程有限公司的股东，故依法向您发出股权优先购买权通知：</w:t>
      </w:r>
    </w:p>
    <w:p>
      <w:pPr>
        <w:numPr>
          <w:ilvl w:val="0"/>
          <w:numId w:val="5"/>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您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5"/>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您放弃行使股权优先购买权、或者在本通知发出之日起15日内未回复管理人、或者拒收、无法邮寄送达，但管理人在公示平台公示满15日的，均视为您放弃行使股权优先购买权。在所有股东均放弃行使股权优先购买权的情况下，管理人将按照变价方案，对萃智公司持有的2%股权公开进行司法拍卖。</w:t>
      </w:r>
    </w:p>
    <w:p>
      <w:pPr>
        <w:numPr>
          <w:ilvl w:val="0"/>
          <w:numId w:val="5"/>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p>
      <w:pPr>
        <w:jc w:val="center"/>
        <w:rPr>
          <w:rFonts w:hint="eastAsia"/>
          <w:b/>
          <w:bCs/>
          <w:sz w:val="28"/>
          <w:szCs w:val="28"/>
          <w:lang w:val="en-US" w:eastAsia="zh-CN"/>
        </w:rPr>
      </w:pPr>
      <w:r>
        <w:rPr>
          <w:rFonts w:hint="eastAsia"/>
          <w:b/>
          <w:bCs/>
          <w:sz w:val="28"/>
          <w:szCs w:val="28"/>
          <w:lang w:val="en-US" w:eastAsia="zh-CN"/>
        </w:rPr>
        <w:t>股权优先购买权通知</w:t>
      </w:r>
    </w:p>
    <w:p>
      <w:pPr>
        <w:jc w:val="center"/>
        <w:rPr>
          <w:rFonts w:hint="eastAsia"/>
          <w:b/>
          <w:bCs/>
          <w:sz w:val="28"/>
          <w:szCs w:val="28"/>
          <w:lang w:val="en-US" w:eastAsia="zh-CN"/>
        </w:rPr>
      </w:pPr>
    </w:p>
    <w:p>
      <w:pPr>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 xml:space="preserve"> </w:t>
      </w:r>
      <w:bookmarkStart w:id="0" w:name="_GoBack"/>
      <w:r>
        <w:rPr>
          <w:rFonts w:hint="eastAsia" w:ascii="宋体" w:hAnsi="宋体" w:eastAsia="宋体" w:cs="宋体"/>
          <w:b/>
          <w:bCs/>
          <w:sz w:val="24"/>
          <w:szCs w:val="24"/>
          <w:u w:val="single"/>
          <w:lang w:val="en-US" w:eastAsia="zh-CN"/>
        </w:rPr>
        <w:t>江苏利睿通智能科技有限公司</w:t>
      </w:r>
      <w:bookmarkEnd w:id="0"/>
      <w:r>
        <w:rPr>
          <w:rFonts w:hint="eastAsia" w:ascii="宋体" w:hAnsi="宋体" w:eastAsia="宋体" w:cs="宋体"/>
          <w:b/>
          <w:bCs/>
          <w:sz w:val="24"/>
          <w:szCs w:val="24"/>
          <w:u w:val="single"/>
          <w:lang w:val="en-US" w:eastAsia="zh-CN"/>
        </w:rPr>
        <w:t xml:space="preserve"> （无锡新飞科电子科技有限公司）：</w:t>
      </w:r>
    </w:p>
    <w:p>
      <w:p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2021年6月9日，苏州市虎丘区人民法院裁定受理华金林对苏州萃智新技术开发有限公司（以下简称“萃智公司”）的破产清算申请，</w:t>
      </w:r>
      <w:r>
        <w:rPr>
          <w:rFonts w:hint="eastAsia" w:ascii="宋体" w:hAnsi="宋体" w:eastAsia="宋体" w:cs="宋体"/>
          <w:sz w:val="24"/>
          <w:szCs w:val="24"/>
          <w:lang w:val="en-US" w:eastAsia="zh-CN"/>
        </w:rPr>
        <w:t>并</w:t>
      </w:r>
      <w:r>
        <w:rPr>
          <w:rFonts w:hint="eastAsia" w:ascii="宋体" w:hAnsi="宋体" w:eastAsia="宋体" w:cs="宋体"/>
          <w:sz w:val="24"/>
          <w:szCs w:val="24"/>
        </w:rPr>
        <w:t>指定江苏圣益律师事务所为萃智公司的管理人。</w:t>
      </w:r>
      <w:r>
        <w:rPr>
          <w:rFonts w:hint="eastAsia" w:ascii="宋体" w:hAnsi="宋体" w:eastAsia="宋体" w:cs="宋体"/>
          <w:sz w:val="24"/>
          <w:szCs w:val="24"/>
          <w:lang w:val="en-US" w:eastAsia="zh-CN"/>
        </w:rPr>
        <w:t>管理人接收指定后，依据工商登记资料查询到萃智公司持有无锡东泓萃智防火工程有限公司2%的股权，管理人对上述股权制作了《关于苏州萃智新技术开发有限公司持有三家公司股权的变价方案》，并已经过债权人会议表决通过，故管理人将依职权对上述股权依法进行司法拍卖。管理人查询到，贵司是无锡东泓萃智防火工程有限公司的股东，故依法向贵司发出股权优先购买权通知：</w:t>
      </w:r>
    </w:p>
    <w:p>
      <w:pPr>
        <w:numPr>
          <w:ilvl w:val="0"/>
          <w:numId w:val="6"/>
        </w:numPr>
        <w:spacing w:line="460" w:lineRule="exact"/>
        <w:ind w:left="-210" w:leftChars="-100" w:right="-315" w:rightChars="-15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贵司要求行使股权优先购买权，请在本通知发出之日起15日内与管理人取得联系，并签订股权转让协议，办理相应的股权变更登记，转让价格按照起拍价1万元确定，（如有多位股东同时要求优先购买的，以出价最高者优先），同时管理人将中止萃智公司持有的2%股权的司法拍卖程序。</w:t>
      </w:r>
    </w:p>
    <w:p>
      <w:pPr>
        <w:numPr>
          <w:ilvl w:val="0"/>
          <w:numId w:val="6"/>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eastAsia="宋体" w:cs="宋体"/>
          <w:sz w:val="24"/>
          <w:szCs w:val="24"/>
          <w:lang w:val="en-US" w:eastAsia="zh-CN"/>
        </w:rPr>
        <w:t>如贵司放弃行使股权优先购买权、或者在本通知发出之日起15日内未回复管理人、或者拒收、无法邮寄送达，但管理人在公示平台公示满15日的，均视为贵司放弃行使股权优先购买权。在所有股东均放弃行使股权优先购买权的情况下，管理人将按照变价方案，对萃智公司持有的2%股权公开进行司法拍卖。</w:t>
      </w:r>
    </w:p>
    <w:p>
      <w:pPr>
        <w:numPr>
          <w:ilvl w:val="0"/>
          <w:numId w:val="6"/>
        </w:numPr>
        <w:spacing w:line="460" w:lineRule="exact"/>
        <w:ind w:left="-210" w:leftChars="-100" w:right="-315" w:rightChars="-150" w:firstLine="480" w:firstLineChars="200"/>
        <w:jc w:val="left"/>
        <w:rPr>
          <w:rFonts w:hint="default" w:ascii="宋体" w:hAnsi="宋体"/>
          <w:sz w:val="24"/>
          <w:lang w:val="en-US" w:eastAsia="zh-CN"/>
        </w:rPr>
      </w:pPr>
      <w:r>
        <w:rPr>
          <w:rFonts w:hint="eastAsia" w:ascii="宋体" w:hAnsi="宋体"/>
          <w:sz w:val="24"/>
          <w:lang w:val="en-US" w:eastAsia="zh-CN"/>
        </w:rPr>
        <w:t>管理人已查询到各股东登记的联系方式，如存在有股东登记的联系方式与实际不符的，请及时告知管理人，或相互告知后联系管理人。</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特此通知</w:t>
      </w:r>
    </w:p>
    <w:p>
      <w:pPr>
        <w:numPr>
          <w:ilvl w:val="0"/>
          <w:numId w:val="0"/>
        </w:numPr>
        <w:spacing w:line="460" w:lineRule="exact"/>
        <w:ind w:leftChars="100" w:right="-315" w:rightChars="-150"/>
        <w:jc w:val="left"/>
        <w:rPr>
          <w:rFonts w:hint="eastAsia" w:ascii="宋体" w:hAnsi="宋体"/>
          <w:sz w:val="24"/>
          <w:lang w:val="en-US" w:eastAsia="zh-CN"/>
        </w:rPr>
      </w:pPr>
    </w:p>
    <w:p>
      <w:pPr>
        <w:numPr>
          <w:ilvl w:val="0"/>
          <w:numId w:val="0"/>
        </w:numPr>
        <w:spacing w:line="460" w:lineRule="exact"/>
        <w:ind w:leftChars="100" w:right="-315" w:rightChars="-15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leftChars="100" w:right="-315" w:rightChars="-150"/>
        <w:jc w:val="left"/>
        <w:rPr>
          <w:rFonts w:hint="eastAsia" w:ascii="宋体" w:hAnsi="宋体"/>
          <w:b/>
          <w:bCs/>
          <w:sz w:val="24"/>
          <w:lang w:val="en-US" w:eastAsia="zh-CN"/>
        </w:rPr>
      </w:pPr>
      <w:r>
        <w:rPr>
          <w:rFonts w:hint="eastAsia" w:ascii="宋体" w:hAnsi="宋体"/>
          <w:b/>
          <w:bCs/>
          <w:sz w:val="24"/>
          <w:lang w:val="en-US" w:eastAsia="zh-CN"/>
        </w:rPr>
        <w:t>注：管理人联系地址：常熟市黄河路18号B座5楼 翟怀华 18900612368</w:t>
      </w:r>
    </w:p>
    <w:p>
      <w:pPr>
        <w:numPr>
          <w:ilvl w:val="0"/>
          <w:numId w:val="0"/>
        </w:numPr>
        <w:spacing w:line="460" w:lineRule="exact"/>
        <w:ind w:leftChars="100" w:right="-315" w:rightChars="-150"/>
        <w:jc w:val="left"/>
        <w:rPr>
          <w:rFonts w:hint="eastAsia" w:ascii="宋体" w:hAnsi="宋体" w:eastAsia="宋体"/>
          <w:sz w:val="24"/>
          <w:lang w:val="en-US" w:eastAsia="zh-CN"/>
        </w:rPr>
      </w:pPr>
      <w:r>
        <w:rPr>
          <w:rFonts w:hint="eastAsia" w:ascii="宋体" w:hAnsi="宋体"/>
          <w:b/>
          <w:bCs/>
          <w:sz w:val="24"/>
          <w:lang w:val="en-US" w:eastAsia="zh-CN"/>
        </w:rPr>
        <w:t xml:space="preserve">    管理人公示平台：</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"https://pccz.court.gov.cn/" </w:instrText>
      </w:r>
      <w:r>
        <w:rPr>
          <w:rFonts w:ascii="宋体" w:hAnsi="宋体" w:eastAsia="宋体" w:cs="宋体"/>
          <w:b/>
          <w:bCs/>
          <w:sz w:val="24"/>
          <w:szCs w:val="24"/>
        </w:rPr>
        <w:fldChar w:fldCharType="separate"/>
      </w:r>
      <w:r>
        <w:rPr>
          <w:rStyle w:val="4"/>
          <w:rFonts w:ascii="宋体" w:hAnsi="宋体" w:eastAsia="宋体" w:cs="宋体"/>
          <w:b/>
          <w:bCs/>
          <w:sz w:val="24"/>
          <w:szCs w:val="24"/>
        </w:rPr>
        <w:t>https://pccz.court.gov.cn/</w:t>
      </w:r>
      <w:r>
        <w:rPr>
          <w:rFonts w:ascii="宋体" w:hAnsi="宋体" w:eastAsia="宋体" w:cs="宋体"/>
          <w:b/>
          <w:bCs/>
          <w:sz w:val="24"/>
          <w:szCs w:val="24"/>
        </w:rPr>
        <w:fldChar w:fldCharType="end"/>
      </w:r>
      <w:r>
        <w:rPr>
          <w:rFonts w:hint="eastAsia" w:ascii="宋体" w:hAnsi="宋体" w:eastAsia="宋体" w:cs="宋体"/>
          <w:b/>
          <w:bCs/>
          <w:sz w:val="24"/>
          <w:szCs w:val="24"/>
          <w:lang w:val="en-US" w:eastAsia="zh-CN"/>
        </w:rPr>
        <w:t>或</w:t>
      </w: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"http://www.cssyls.com/" </w:instrText>
      </w:r>
      <w:r>
        <w:rPr>
          <w:rFonts w:ascii="宋体" w:hAnsi="宋体" w:eastAsia="宋体" w:cs="宋体"/>
          <w:b/>
          <w:bCs/>
          <w:sz w:val="24"/>
          <w:szCs w:val="24"/>
        </w:rPr>
        <w:fldChar w:fldCharType="separate"/>
      </w:r>
      <w:r>
        <w:rPr>
          <w:rStyle w:val="4"/>
          <w:rFonts w:ascii="宋体" w:hAnsi="宋体" w:eastAsia="宋体" w:cs="宋体"/>
          <w:b/>
          <w:bCs/>
          <w:sz w:val="24"/>
          <w:szCs w:val="24"/>
        </w:rPr>
        <w:t>http://www.cssyls.com/</w:t>
      </w:r>
      <w:r>
        <w:rPr>
          <w:rFonts w:ascii="宋体" w:hAnsi="宋体" w:eastAsia="宋体" w:cs="宋体"/>
          <w:b/>
          <w:bCs/>
          <w:sz w:val="24"/>
          <w:szCs w:val="24"/>
        </w:rPr>
        <w:fldChar w:fldCharType="end"/>
      </w:r>
    </w:p>
    <w:p>
      <w:pPr>
        <w:numPr>
          <w:ilvl w:val="0"/>
          <w:numId w:val="0"/>
        </w:numPr>
        <w:spacing w:line="460" w:lineRule="exact"/>
        <w:ind w:leftChars="100" w:right="-315" w:rightChars="-150" w:firstLine="3840" w:firstLineChars="1600"/>
        <w:jc w:val="left"/>
        <w:rPr>
          <w:rFonts w:hint="eastAsia" w:ascii="宋体" w:hAnsi="宋体"/>
          <w:sz w:val="24"/>
          <w:lang w:val="en-US" w:eastAsia="zh-CN"/>
        </w:rPr>
      </w:pPr>
      <w:r>
        <w:rPr>
          <w:rFonts w:hint="eastAsia" w:ascii="宋体" w:hAnsi="宋体"/>
          <w:sz w:val="24"/>
          <w:lang w:val="en-US" w:eastAsia="zh-CN"/>
        </w:rPr>
        <w:t xml:space="preserve">  </w:t>
      </w:r>
    </w:p>
    <w:p>
      <w:pPr>
        <w:numPr>
          <w:ilvl w:val="0"/>
          <w:numId w:val="0"/>
        </w:numPr>
        <w:spacing w:line="460" w:lineRule="exact"/>
        <w:ind w:right="-315" w:rightChars="-150" w:firstLine="3360" w:firstLineChars="1200"/>
        <w:jc w:val="left"/>
        <w:rPr>
          <w:rFonts w:hint="default" w:ascii="宋体" w:hAnsi="宋体"/>
          <w:sz w:val="28"/>
          <w:szCs w:val="28"/>
          <w:lang w:val="en-US" w:eastAsia="zh-CN"/>
        </w:rPr>
      </w:pPr>
      <w:r>
        <w:rPr>
          <w:rFonts w:hint="eastAsia" w:ascii="宋体" w:hAnsi="宋体"/>
          <w:sz w:val="28"/>
          <w:szCs w:val="28"/>
          <w:lang w:val="en-US" w:eastAsia="zh-CN"/>
        </w:rPr>
        <w:t>苏州萃智新技术开发有限公司管理人</w:t>
      </w:r>
    </w:p>
    <w:p>
      <w:pPr>
        <w:jc w:val="left"/>
        <w:rPr>
          <w:rFonts w:hint="default"/>
          <w:sz w:val="28"/>
          <w:szCs w:val="28"/>
          <w:u w:val="none"/>
          <w:lang w:val="en-US" w:eastAsia="zh-CN"/>
        </w:rPr>
      </w:pPr>
      <w:r>
        <w:rPr>
          <w:rFonts w:hint="eastAsia"/>
          <w:sz w:val="28"/>
          <w:szCs w:val="28"/>
          <w:u w:val="none"/>
          <w:lang w:val="en-US" w:eastAsia="zh-CN"/>
        </w:rPr>
        <w:t xml:space="preserve">                                     2022年6月21日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40BE7"/>
    <w:multiLevelType w:val="singleLevel"/>
    <w:tmpl w:val="B8640BE7"/>
    <w:lvl w:ilvl="0" w:tentative="0">
      <w:start w:val="1"/>
      <w:numFmt w:val="decimal"/>
      <w:suff w:val="nothing"/>
      <w:lvlText w:val="%1、"/>
      <w:lvlJc w:val="left"/>
    </w:lvl>
  </w:abstractNum>
  <w:abstractNum w:abstractNumId="1">
    <w:nsid w:val="BD19736E"/>
    <w:multiLevelType w:val="singleLevel"/>
    <w:tmpl w:val="BD19736E"/>
    <w:lvl w:ilvl="0" w:tentative="0">
      <w:start w:val="1"/>
      <w:numFmt w:val="decimal"/>
      <w:suff w:val="nothing"/>
      <w:lvlText w:val="%1、"/>
      <w:lvlJc w:val="left"/>
    </w:lvl>
  </w:abstractNum>
  <w:abstractNum w:abstractNumId="2">
    <w:nsid w:val="C71504B7"/>
    <w:multiLevelType w:val="singleLevel"/>
    <w:tmpl w:val="C71504B7"/>
    <w:lvl w:ilvl="0" w:tentative="0">
      <w:start w:val="1"/>
      <w:numFmt w:val="decimal"/>
      <w:suff w:val="nothing"/>
      <w:lvlText w:val="%1、"/>
      <w:lvlJc w:val="left"/>
    </w:lvl>
  </w:abstractNum>
  <w:abstractNum w:abstractNumId="3">
    <w:nsid w:val="043C066C"/>
    <w:multiLevelType w:val="singleLevel"/>
    <w:tmpl w:val="043C066C"/>
    <w:lvl w:ilvl="0" w:tentative="0">
      <w:start w:val="1"/>
      <w:numFmt w:val="decimal"/>
      <w:suff w:val="nothing"/>
      <w:lvlText w:val="%1、"/>
      <w:lvlJc w:val="left"/>
    </w:lvl>
  </w:abstractNum>
  <w:abstractNum w:abstractNumId="4">
    <w:nsid w:val="402AE376"/>
    <w:multiLevelType w:val="singleLevel"/>
    <w:tmpl w:val="402AE376"/>
    <w:lvl w:ilvl="0" w:tentative="0">
      <w:start w:val="1"/>
      <w:numFmt w:val="decimal"/>
      <w:suff w:val="nothing"/>
      <w:lvlText w:val="%1、"/>
      <w:lvlJc w:val="left"/>
    </w:lvl>
  </w:abstractNum>
  <w:abstractNum w:abstractNumId="5">
    <w:nsid w:val="615E4C87"/>
    <w:multiLevelType w:val="singleLevel"/>
    <w:tmpl w:val="615E4C87"/>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MDE5ODBjNGJmOTk1NzhmM2YyNzExZTI1YzkwMjMifQ=="/>
  </w:docVars>
  <w:rsids>
    <w:rsidRoot w:val="00000000"/>
    <w:rsid w:val="38A77ECA"/>
    <w:rsid w:val="427E64C2"/>
    <w:rsid w:val="4693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624</Words>
  <Characters>694</Characters>
  <Lines>0</Lines>
  <Paragraphs>0</Paragraphs>
  <TotalTime>12</TotalTime>
  <ScaleCrop>false</ScaleCrop>
  <LinksUpToDate>false</LinksUpToDate>
  <CharactersWithSpaces>776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2022-06-21T01:27:00Z</dcterms:created>
  <dc:creator>sheng</dc:creator>
  <cp:lastModifiedBy>翟律师18900612368</cp:lastModifiedBy>
  <cp:lastPrinted>2022-06-21T05:08:12Z</cp:lastPrinted>
  <dcterms:modified xsi:type="dcterms:W3CDTF">2022-06-21T06:35:26Z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EF094EDA1D04431B8E0A871C22A07916</vt:lpwstr>
  </property>
</Properties>
</file>